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 xml:space="preserve">附件1：  </w:t>
      </w:r>
    </w:p>
    <w:p>
      <w:pPr>
        <w:spacing w:after="120" w:afterLines="50"/>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2018年一季度制造业企业增产用电奖励申报表</w:t>
      </w:r>
    </w:p>
    <w:bookmarkEnd w:id="0"/>
    <w:p>
      <w:pPr>
        <w:rPr>
          <w:rFonts w:ascii="仿宋_GB2312" w:hAnsi="楷体" w:eastAsia="仿宋_GB2312"/>
          <w:sz w:val="28"/>
          <w:szCs w:val="28"/>
        </w:rPr>
      </w:pPr>
      <w:r>
        <w:rPr>
          <w:rFonts w:hint="eastAsia" w:ascii="仿宋_GB2312" w:hAnsi="楷体" w:eastAsia="仿宋_GB2312"/>
          <w:sz w:val="28"/>
          <w:szCs w:val="28"/>
        </w:rPr>
        <w:t xml:space="preserve">企业名称（盖章）：  </w:t>
      </w:r>
    </w:p>
    <w:tbl>
      <w:tblPr>
        <w:tblStyle w:val="3"/>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487"/>
        <w:gridCol w:w="2010"/>
        <w:gridCol w:w="1194"/>
        <w:gridCol w:w="1301"/>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748" w:type="dxa"/>
            <w:gridSpan w:val="2"/>
            <w:shd w:val="clear" w:color="auto" w:fill="auto"/>
            <w:vAlign w:val="center"/>
          </w:tcPr>
          <w:p>
            <w:pPr>
              <w:jc w:val="center"/>
              <w:rPr>
                <w:rFonts w:ascii="仿宋_GB2312" w:eastAsia="仿宋_GB2312"/>
                <w:sz w:val="30"/>
                <w:szCs w:val="30"/>
              </w:rPr>
            </w:pPr>
            <w:r>
              <w:rPr>
                <w:rFonts w:hint="eastAsia" w:ascii="仿宋_GB2312" w:eastAsia="仿宋_GB2312"/>
                <w:kern w:val="0"/>
                <w:sz w:val="30"/>
                <w:szCs w:val="30"/>
              </w:rPr>
              <w:t>法人代码</w:t>
            </w:r>
          </w:p>
        </w:tc>
        <w:tc>
          <w:tcPr>
            <w:tcW w:w="6298" w:type="dxa"/>
            <w:gridSpan w:val="4"/>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748" w:type="dxa"/>
            <w:gridSpan w:val="2"/>
            <w:vMerge w:val="restart"/>
            <w:shd w:val="clear" w:color="auto" w:fill="auto"/>
            <w:vAlign w:val="center"/>
          </w:tcPr>
          <w:p>
            <w:pPr>
              <w:jc w:val="center"/>
              <w:rPr>
                <w:rFonts w:ascii="仿宋_GB2312" w:eastAsia="仿宋_GB2312"/>
                <w:sz w:val="30"/>
                <w:szCs w:val="30"/>
              </w:rPr>
            </w:pPr>
            <w:r>
              <w:rPr>
                <w:rFonts w:hint="eastAsia" w:ascii="仿宋_GB2312" w:eastAsia="仿宋_GB2312"/>
                <w:sz w:val="30"/>
                <w:szCs w:val="30"/>
              </w:rPr>
              <w:t>工业生产总值</w:t>
            </w:r>
            <w:r>
              <w:rPr>
                <w:rFonts w:hint="eastAsia" w:ascii="仿宋_GB2312" w:eastAsia="仿宋_GB2312"/>
                <w:sz w:val="30"/>
                <w:szCs w:val="30"/>
              </w:rPr>
              <w:br w:type="textWrapping"/>
            </w:r>
            <w:r>
              <w:rPr>
                <w:rFonts w:hint="eastAsia" w:ascii="仿宋_GB2312" w:eastAsia="仿宋_GB2312"/>
                <w:sz w:val="28"/>
                <w:szCs w:val="28"/>
              </w:rPr>
              <w:t>（万元）</w:t>
            </w:r>
          </w:p>
        </w:tc>
        <w:tc>
          <w:tcPr>
            <w:tcW w:w="3204" w:type="dxa"/>
            <w:gridSpan w:val="2"/>
            <w:shd w:val="clear" w:color="auto" w:fill="auto"/>
            <w:vAlign w:val="center"/>
          </w:tcPr>
          <w:p>
            <w:pPr>
              <w:jc w:val="center"/>
              <w:rPr>
                <w:rFonts w:ascii="仿宋_GB2312" w:eastAsia="仿宋_GB2312"/>
                <w:sz w:val="28"/>
                <w:szCs w:val="28"/>
              </w:rPr>
            </w:pPr>
            <w:r>
              <w:rPr>
                <w:rFonts w:hint="eastAsia" w:ascii="仿宋_GB2312" w:eastAsia="仿宋_GB2312"/>
                <w:sz w:val="28"/>
                <w:szCs w:val="28"/>
              </w:rPr>
              <w:t>2018年一季度产值</w:t>
            </w:r>
          </w:p>
        </w:tc>
        <w:tc>
          <w:tcPr>
            <w:tcW w:w="3094" w:type="dxa"/>
            <w:gridSpan w:val="2"/>
            <w:tcBorders>
              <w:bottom w:val="single" w:color="auto" w:sz="4" w:space="0"/>
            </w:tcBorders>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748" w:type="dxa"/>
            <w:gridSpan w:val="2"/>
            <w:vMerge w:val="continue"/>
            <w:tcBorders>
              <w:bottom w:val="single" w:color="auto" w:sz="4" w:space="0"/>
            </w:tcBorders>
            <w:shd w:val="clear" w:color="auto" w:fill="auto"/>
            <w:vAlign w:val="center"/>
          </w:tcPr>
          <w:p>
            <w:pPr>
              <w:jc w:val="center"/>
              <w:rPr>
                <w:rFonts w:ascii="仿宋_GB2312" w:eastAsia="仿宋_GB2312"/>
                <w:szCs w:val="21"/>
              </w:rPr>
            </w:pPr>
          </w:p>
        </w:tc>
        <w:tc>
          <w:tcPr>
            <w:tcW w:w="3204" w:type="dxa"/>
            <w:gridSpan w:val="2"/>
            <w:tcBorders>
              <w:bottom w:val="single" w:color="auto" w:sz="4" w:space="0"/>
            </w:tcBorders>
            <w:shd w:val="clear" w:color="auto" w:fill="auto"/>
            <w:vAlign w:val="center"/>
          </w:tcPr>
          <w:p>
            <w:pPr>
              <w:jc w:val="center"/>
              <w:rPr>
                <w:rFonts w:ascii="仿宋_GB2312" w:eastAsia="仿宋_GB2312"/>
                <w:sz w:val="28"/>
                <w:szCs w:val="28"/>
              </w:rPr>
            </w:pPr>
            <w:r>
              <w:rPr>
                <w:rFonts w:hint="eastAsia" w:ascii="仿宋_GB2312" w:eastAsia="仿宋_GB2312"/>
                <w:sz w:val="28"/>
                <w:szCs w:val="28"/>
              </w:rPr>
              <w:t>2017年一季度产值</w:t>
            </w:r>
          </w:p>
        </w:tc>
        <w:tc>
          <w:tcPr>
            <w:tcW w:w="3094" w:type="dxa"/>
            <w:gridSpan w:val="2"/>
            <w:tcBorders>
              <w:bottom w:val="single" w:color="auto" w:sz="4" w:space="0"/>
            </w:tcBorders>
            <w:shd w:val="clear" w:color="auto" w:fill="auto"/>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748" w:type="dxa"/>
            <w:gridSpan w:val="2"/>
            <w:vMerge w:val="continue"/>
            <w:shd w:val="clear" w:color="auto" w:fill="auto"/>
            <w:vAlign w:val="center"/>
          </w:tcPr>
          <w:p>
            <w:pPr>
              <w:jc w:val="center"/>
              <w:rPr>
                <w:rFonts w:ascii="仿宋_GB2312" w:eastAsia="仿宋_GB2312"/>
                <w:szCs w:val="21"/>
              </w:rPr>
            </w:pPr>
          </w:p>
        </w:tc>
        <w:tc>
          <w:tcPr>
            <w:tcW w:w="3204" w:type="dxa"/>
            <w:gridSpan w:val="2"/>
            <w:shd w:val="clear" w:color="auto" w:fill="auto"/>
            <w:vAlign w:val="center"/>
          </w:tcPr>
          <w:p>
            <w:pPr>
              <w:jc w:val="center"/>
              <w:rPr>
                <w:rFonts w:ascii="仿宋_GB2312" w:eastAsia="仿宋_GB2312"/>
                <w:sz w:val="28"/>
                <w:szCs w:val="28"/>
              </w:rPr>
            </w:pPr>
            <w:r>
              <w:rPr>
                <w:rFonts w:hint="eastAsia" w:ascii="仿宋_GB2312" w:eastAsia="仿宋_GB2312"/>
                <w:sz w:val="28"/>
                <w:szCs w:val="28"/>
              </w:rPr>
              <w:t>同比增长（%）</w:t>
            </w:r>
          </w:p>
        </w:tc>
        <w:tc>
          <w:tcPr>
            <w:tcW w:w="3094" w:type="dxa"/>
            <w:gridSpan w:val="2"/>
            <w:shd w:val="clear" w:color="auto" w:fill="auto"/>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046" w:type="dxa"/>
            <w:gridSpan w:val="6"/>
            <w:shd w:val="clear" w:color="auto" w:fill="auto"/>
            <w:vAlign w:val="center"/>
          </w:tcPr>
          <w:p>
            <w:pPr>
              <w:jc w:val="center"/>
              <w:rPr>
                <w:rFonts w:ascii="仿宋_GB2312" w:eastAsia="仿宋_GB2312"/>
                <w:sz w:val="30"/>
                <w:szCs w:val="30"/>
              </w:rPr>
            </w:pPr>
            <w:r>
              <w:rPr>
                <w:rFonts w:hint="eastAsia" w:ascii="仿宋_GB2312" w:eastAsia="仿宋_GB2312"/>
                <w:sz w:val="30"/>
                <w:szCs w:val="30"/>
              </w:rPr>
              <w:t>工业用电情况</w:t>
            </w:r>
            <w:r>
              <w:rPr>
                <w:rFonts w:hint="eastAsia" w:ascii="仿宋_GB2312" w:eastAsia="仿宋_GB2312"/>
                <w:sz w:val="28"/>
                <w:szCs w:val="28"/>
              </w:rPr>
              <w:t>(万千瓦时)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28"/>
                <w:szCs w:val="28"/>
              </w:rPr>
            </w:pPr>
            <w:r>
              <w:rPr>
                <w:rFonts w:hint="eastAsia" w:ascii="仿宋_GB2312" w:eastAsia="仿宋_GB2312"/>
                <w:sz w:val="28"/>
                <w:szCs w:val="28"/>
              </w:rPr>
              <w:t>用户电表号</w:t>
            </w:r>
          </w:p>
        </w:tc>
        <w:tc>
          <w:tcPr>
            <w:tcW w:w="2497" w:type="dxa"/>
            <w:gridSpan w:val="2"/>
            <w:shd w:val="clear" w:color="auto" w:fill="auto"/>
            <w:vAlign w:val="center"/>
          </w:tcPr>
          <w:p>
            <w:pPr>
              <w:jc w:val="center"/>
              <w:rPr>
                <w:rFonts w:ascii="仿宋_GB2312" w:eastAsia="仿宋_GB2312"/>
                <w:sz w:val="28"/>
                <w:szCs w:val="28"/>
              </w:rPr>
            </w:pPr>
            <w:r>
              <w:rPr>
                <w:rFonts w:hint="eastAsia" w:ascii="仿宋_GB2312" w:eastAsia="仿宋_GB2312"/>
                <w:sz w:val="28"/>
                <w:szCs w:val="28"/>
              </w:rPr>
              <w:t>2018年一季度电量</w:t>
            </w:r>
          </w:p>
        </w:tc>
        <w:tc>
          <w:tcPr>
            <w:tcW w:w="2495" w:type="dxa"/>
            <w:gridSpan w:val="2"/>
            <w:shd w:val="clear" w:color="auto" w:fill="auto"/>
            <w:vAlign w:val="center"/>
          </w:tcPr>
          <w:p>
            <w:pPr>
              <w:jc w:val="center"/>
              <w:rPr>
                <w:rFonts w:ascii="仿宋_GB2312" w:eastAsia="仿宋_GB2312"/>
                <w:sz w:val="28"/>
                <w:szCs w:val="28"/>
              </w:rPr>
            </w:pPr>
            <w:r>
              <w:rPr>
                <w:rFonts w:hint="eastAsia" w:ascii="仿宋_GB2312" w:eastAsia="仿宋_GB2312"/>
                <w:sz w:val="28"/>
                <w:szCs w:val="28"/>
              </w:rPr>
              <w:t>2017年一季度电量</w:t>
            </w:r>
          </w:p>
        </w:tc>
        <w:tc>
          <w:tcPr>
            <w:tcW w:w="1793" w:type="dxa"/>
            <w:shd w:val="clear" w:color="auto" w:fill="auto"/>
            <w:vAlign w:val="center"/>
          </w:tcPr>
          <w:p>
            <w:pPr>
              <w:jc w:val="center"/>
              <w:rPr>
                <w:rFonts w:ascii="仿宋_GB2312" w:eastAsia="仿宋_GB2312"/>
                <w:sz w:val="28"/>
                <w:szCs w:val="28"/>
              </w:rPr>
            </w:pPr>
            <w:r>
              <w:rPr>
                <w:rFonts w:hint="eastAsia" w:ascii="仿宋_GB2312" w:eastAsia="仿宋_GB2312"/>
                <w:sz w:val="28"/>
                <w:szCs w:val="28"/>
              </w:rPr>
              <w:t>同比增减额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30"/>
                <w:szCs w:val="30"/>
              </w:rPr>
            </w:pPr>
          </w:p>
        </w:tc>
        <w:tc>
          <w:tcPr>
            <w:tcW w:w="2497" w:type="dxa"/>
            <w:gridSpan w:val="2"/>
            <w:shd w:val="clear" w:color="auto" w:fill="auto"/>
            <w:vAlign w:val="center"/>
          </w:tcPr>
          <w:p>
            <w:pPr>
              <w:jc w:val="center"/>
              <w:rPr>
                <w:rFonts w:ascii="仿宋_GB2312" w:eastAsia="仿宋_GB2312"/>
                <w:sz w:val="30"/>
                <w:szCs w:val="30"/>
              </w:rPr>
            </w:pPr>
          </w:p>
        </w:tc>
        <w:tc>
          <w:tcPr>
            <w:tcW w:w="2495" w:type="dxa"/>
            <w:gridSpan w:val="2"/>
            <w:shd w:val="clear" w:color="auto" w:fill="auto"/>
            <w:vAlign w:val="center"/>
          </w:tcPr>
          <w:p>
            <w:pPr>
              <w:jc w:val="center"/>
              <w:rPr>
                <w:rFonts w:ascii="仿宋_GB2312" w:eastAsia="仿宋_GB2312"/>
                <w:sz w:val="30"/>
                <w:szCs w:val="30"/>
              </w:rPr>
            </w:pPr>
          </w:p>
        </w:tc>
        <w:tc>
          <w:tcPr>
            <w:tcW w:w="1793" w:type="dxa"/>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30"/>
                <w:szCs w:val="30"/>
              </w:rPr>
            </w:pPr>
          </w:p>
        </w:tc>
        <w:tc>
          <w:tcPr>
            <w:tcW w:w="2497" w:type="dxa"/>
            <w:gridSpan w:val="2"/>
            <w:shd w:val="clear" w:color="auto" w:fill="auto"/>
            <w:vAlign w:val="center"/>
          </w:tcPr>
          <w:p>
            <w:pPr>
              <w:jc w:val="center"/>
              <w:rPr>
                <w:rFonts w:ascii="仿宋_GB2312" w:eastAsia="仿宋_GB2312"/>
                <w:sz w:val="30"/>
                <w:szCs w:val="30"/>
              </w:rPr>
            </w:pPr>
          </w:p>
        </w:tc>
        <w:tc>
          <w:tcPr>
            <w:tcW w:w="2495" w:type="dxa"/>
            <w:gridSpan w:val="2"/>
            <w:shd w:val="clear" w:color="auto" w:fill="auto"/>
            <w:vAlign w:val="center"/>
          </w:tcPr>
          <w:p>
            <w:pPr>
              <w:jc w:val="center"/>
              <w:rPr>
                <w:rFonts w:ascii="仿宋_GB2312" w:eastAsia="仿宋_GB2312"/>
                <w:sz w:val="30"/>
                <w:szCs w:val="30"/>
              </w:rPr>
            </w:pPr>
          </w:p>
        </w:tc>
        <w:tc>
          <w:tcPr>
            <w:tcW w:w="1793" w:type="dxa"/>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30"/>
                <w:szCs w:val="30"/>
              </w:rPr>
            </w:pPr>
          </w:p>
        </w:tc>
        <w:tc>
          <w:tcPr>
            <w:tcW w:w="2497" w:type="dxa"/>
            <w:gridSpan w:val="2"/>
            <w:shd w:val="clear" w:color="auto" w:fill="auto"/>
            <w:vAlign w:val="center"/>
          </w:tcPr>
          <w:p>
            <w:pPr>
              <w:jc w:val="center"/>
              <w:rPr>
                <w:rFonts w:ascii="仿宋_GB2312" w:eastAsia="仿宋_GB2312"/>
                <w:sz w:val="30"/>
                <w:szCs w:val="30"/>
              </w:rPr>
            </w:pPr>
          </w:p>
        </w:tc>
        <w:tc>
          <w:tcPr>
            <w:tcW w:w="2495" w:type="dxa"/>
            <w:gridSpan w:val="2"/>
            <w:shd w:val="clear" w:color="auto" w:fill="auto"/>
            <w:vAlign w:val="center"/>
          </w:tcPr>
          <w:p>
            <w:pPr>
              <w:jc w:val="center"/>
              <w:rPr>
                <w:rFonts w:ascii="仿宋_GB2312" w:eastAsia="仿宋_GB2312"/>
                <w:sz w:val="30"/>
                <w:szCs w:val="30"/>
              </w:rPr>
            </w:pPr>
          </w:p>
        </w:tc>
        <w:tc>
          <w:tcPr>
            <w:tcW w:w="1793" w:type="dxa"/>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30"/>
                <w:szCs w:val="30"/>
              </w:rPr>
            </w:pPr>
          </w:p>
        </w:tc>
        <w:tc>
          <w:tcPr>
            <w:tcW w:w="2497" w:type="dxa"/>
            <w:gridSpan w:val="2"/>
            <w:shd w:val="clear" w:color="auto" w:fill="auto"/>
            <w:vAlign w:val="center"/>
          </w:tcPr>
          <w:p>
            <w:pPr>
              <w:jc w:val="center"/>
              <w:rPr>
                <w:rFonts w:ascii="仿宋_GB2312" w:eastAsia="仿宋_GB2312"/>
                <w:sz w:val="30"/>
                <w:szCs w:val="30"/>
              </w:rPr>
            </w:pPr>
          </w:p>
        </w:tc>
        <w:tc>
          <w:tcPr>
            <w:tcW w:w="2495" w:type="dxa"/>
            <w:gridSpan w:val="2"/>
            <w:shd w:val="clear" w:color="auto" w:fill="auto"/>
            <w:vAlign w:val="center"/>
          </w:tcPr>
          <w:p>
            <w:pPr>
              <w:jc w:val="center"/>
              <w:rPr>
                <w:rFonts w:ascii="仿宋_GB2312" w:eastAsia="仿宋_GB2312"/>
                <w:sz w:val="30"/>
                <w:szCs w:val="30"/>
              </w:rPr>
            </w:pPr>
          </w:p>
        </w:tc>
        <w:tc>
          <w:tcPr>
            <w:tcW w:w="1793" w:type="dxa"/>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30"/>
                <w:szCs w:val="30"/>
              </w:rPr>
            </w:pPr>
          </w:p>
        </w:tc>
        <w:tc>
          <w:tcPr>
            <w:tcW w:w="2497" w:type="dxa"/>
            <w:gridSpan w:val="2"/>
            <w:shd w:val="clear" w:color="auto" w:fill="auto"/>
            <w:vAlign w:val="center"/>
          </w:tcPr>
          <w:p>
            <w:pPr>
              <w:jc w:val="center"/>
              <w:rPr>
                <w:rFonts w:ascii="仿宋_GB2312" w:eastAsia="仿宋_GB2312"/>
                <w:sz w:val="30"/>
                <w:szCs w:val="30"/>
              </w:rPr>
            </w:pPr>
          </w:p>
        </w:tc>
        <w:tc>
          <w:tcPr>
            <w:tcW w:w="2495" w:type="dxa"/>
            <w:gridSpan w:val="2"/>
            <w:shd w:val="clear" w:color="auto" w:fill="auto"/>
            <w:vAlign w:val="center"/>
          </w:tcPr>
          <w:p>
            <w:pPr>
              <w:jc w:val="center"/>
              <w:rPr>
                <w:rFonts w:ascii="仿宋_GB2312" w:eastAsia="仿宋_GB2312"/>
                <w:sz w:val="30"/>
                <w:szCs w:val="30"/>
              </w:rPr>
            </w:pPr>
          </w:p>
        </w:tc>
        <w:tc>
          <w:tcPr>
            <w:tcW w:w="1793" w:type="dxa"/>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30"/>
                <w:szCs w:val="30"/>
              </w:rPr>
            </w:pPr>
          </w:p>
        </w:tc>
        <w:tc>
          <w:tcPr>
            <w:tcW w:w="2497" w:type="dxa"/>
            <w:gridSpan w:val="2"/>
            <w:shd w:val="clear" w:color="auto" w:fill="auto"/>
            <w:vAlign w:val="center"/>
          </w:tcPr>
          <w:p>
            <w:pPr>
              <w:jc w:val="center"/>
              <w:rPr>
                <w:rFonts w:ascii="仿宋_GB2312" w:eastAsia="仿宋_GB2312"/>
                <w:sz w:val="30"/>
                <w:szCs w:val="30"/>
              </w:rPr>
            </w:pPr>
          </w:p>
        </w:tc>
        <w:tc>
          <w:tcPr>
            <w:tcW w:w="2495" w:type="dxa"/>
            <w:gridSpan w:val="2"/>
            <w:shd w:val="clear" w:color="auto" w:fill="auto"/>
            <w:vAlign w:val="center"/>
          </w:tcPr>
          <w:p>
            <w:pPr>
              <w:jc w:val="center"/>
              <w:rPr>
                <w:rFonts w:ascii="仿宋_GB2312" w:eastAsia="仿宋_GB2312"/>
                <w:sz w:val="30"/>
                <w:szCs w:val="30"/>
              </w:rPr>
            </w:pPr>
          </w:p>
        </w:tc>
        <w:tc>
          <w:tcPr>
            <w:tcW w:w="1793" w:type="dxa"/>
            <w:shd w:val="clear" w:color="auto" w:fill="auto"/>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61" w:type="dxa"/>
            <w:shd w:val="clear" w:color="auto" w:fill="auto"/>
            <w:vAlign w:val="center"/>
          </w:tcPr>
          <w:p>
            <w:pPr>
              <w:jc w:val="center"/>
              <w:rPr>
                <w:rFonts w:ascii="仿宋_GB2312" w:eastAsia="仿宋_GB2312"/>
                <w:sz w:val="28"/>
                <w:szCs w:val="28"/>
              </w:rPr>
            </w:pPr>
            <w:r>
              <w:rPr>
                <w:rFonts w:hint="eastAsia" w:ascii="仿宋_GB2312" w:eastAsia="仿宋_GB2312"/>
                <w:sz w:val="28"/>
                <w:szCs w:val="28"/>
              </w:rPr>
              <w:t>合计</w:t>
            </w:r>
          </w:p>
        </w:tc>
        <w:tc>
          <w:tcPr>
            <w:tcW w:w="2497" w:type="dxa"/>
            <w:gridSpan w:val="2"/>
            <w:shd w:val="clear" w:color="auto" w:fill="auto"/>
            <w:vAlign w:val="center"/>
          </w:tcPr>
          <w:p>
            <w:pPr>
              <w:jc w:val="center"/>
              <w:rPr>
                <w:rFonts w:ascii="仿宋_GB2312" w:eastAsia="仿宋_GB2312"/>
                <w:sz w:val="30"/>
                <w:szCs w:val="30"/>
              </w:rPr>
            </w:pPr>
          </w:p>
        </w:tc>
        <w:tc>
          <w:tcPr>
            <w:tcW w:w="2495" w:type="dxa"/>
            <w:gridSpan w:val="2"/>
            <w:shd w:val="clear" w:color="auto" w:fill="auto"/>
            <w:vAlign w:val="center"/>
          </w:tcPr>
          <w:p>
            <w:pPr>
              <w:jc w:val="center"/>
              <w:rPr>
                <w:rFonts w:ascii="仿宋_GB2312" w:eastAsia="仿宋_GB2312"/>
                <w:sz w:val="30"/>
                <w:szCs w:val="30"/>
              </w:rPr>
            </w:pPr>
          </w:p>
        </w:tc>
        <w:tc>
          <w:tcPr>
            <w:tcW w:w="1793" w:type="dxa"/>
            <w:shd w:val="clear" w:color="auto" w:fill="auto"/>
            <w:vAlign w:val="center"/>
          </w:tcPr>
          <w:p>
            <w:pPr>
              <w:jc w:val="center"/>
              <w:rPr>
                <w:rFonts w:ascii="仿宋_GB2312" w:eastAsia="仿宋_GB2312"/>
                <w:sz w:val="30"/>
                <w:szCs w:val="30"/>
              </w:rPr>
            </w:pPr>
          </w:p>
        </w:tc>
      </w:tr>
    </w:tbl>
    <w:p>
      <w:pPr>
        <w:rPr>
          <w:rFonts w:hint="eastAsia" w:ascii="仿宋_GB2312" w:hAnsi="楷体" w:eastAsia="仿宋_GB2312"/>
          <w:sz w:val="28"/>
          <w:szCs w:val="28"/>
        </w:rPr>
      </w:pPr>
    </w:p>
    <w:p>
      <w:pPr>
        <w:rPr>
          <w:rFonts w:ascii="仿宋_GB2312" w:hAnsi="楷体" w:eastAsia="仿宋_GB2312"/>
          <w:sz w:val="28"/>
          <w:szCs w:val="28"/>
        </w:rPr>
      </w:pPr>
      <w:r>
        <w:rPr>
          <w:rFonts w:hint="eastAsia" w:ascii="仿宋_GB2312" w:hAnsi="楷体" w:eastAsia="仿宋_GB2312"/>
          <w:sz w:val="28"/>
          <w:szCs w:val="28"/>
        </w:rPr>
        <w:t>填报人：       电话：        手机：       电子邮箱：</w:t>
      </w:r>
    </w:p>
    <w:p>
      <w:pPr>
        <w:spacing w:line="400" w:lineRule="exact"/>
        <w:rPr>
          <w:rFonts w:ascii="仿宋_GB2312" w:eastAsia="仿宋_GB2312"/>
          <w:szCs w:val="21"/>
        </w:rPr>
      </w:pPr>
      <w:r>
        <w:rPr>
          <w:rFonts w:hint="eastAsia" w:ascii="仿宋_GB2312" w:eastAsia="仿宋_GB2312"/>
          <w:szCs w:val="21"/>
        </w:rPr>
        <w:t>备注：</w:t>
      </w:r>
    </w:p>
    <w:p>
      <w:pPr>
        <w:spacing w:line="400" w:lineRule="exact"/>
        <w:rPr>
          <w:rFonts w:ascii="仿宋_GB2312" w:eastAsia="仿宋_GB2312"/>
          <w:szCs w:val="21"/>
        </w:rPr>
      </w:pPr>
      <w:r>
        <w:rPr>
          <w:rFonts w:hint="eastAsia" w:ascii="仿宋_GB2312" w:eastAsia="仿宋_GB2312"/>
          <w:szCs w:val="21"/>
        </w:rPr>
        <w:t>1.如电表是租用借用其他企业的，需要在电表号栏中注明，表格不够可自行加制。</w:t>
      </w:r>
    </w:p>
    <w:p>
      <w:pPr>
        <w:spacing w:line="400" w:lineRule="exact"/>
        <w:rPr>
          <w:rFonts w:ascii="仿宋_GB2312" w:eastAsia="仿宋_GB2312"/>
          <w:szCs w:val="21"/>
        </w:rPr>
      </w:pPr>
      <w:r>
        <w:rPr>
          <w:rFonts w:hint="eastAsia" w:ascii="仿宋_GB2312" w:eastAsia="仿宋_GB2312"/>
          <w:szCs w:val="21"/>
        </w:rPr>
        <w:t>2.企业需要提供与用电户号对应的用电增值税发票复印件和用电清单复印件（加盖公章）。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A1310"/>
    <w:rsid w:val="000C3440"/>
    <w:rsid w:val="009C7F28"/>
    <w:rsid w:val="01835A71"/>
    <w:rsid w:val="01FA7F60"/>
    <w:rsid w:val="022B601C"/>
    <w:rsid w:val="0288654E"/>
    <w:rsid w:val="032447D0"/>
    <w:rsid w:val="04834659"/>
    <w:rsid w:val="04C33F47"/>
    <w:rsid w:val="05AA1A46"/>
    <w:rsid w:val="05E24F7B"/>
    <w:rsid w:val="06A709BE"/>
    <w:rsid w:val="06DB55A3"/>
    <w:rsid w:val="096B7075"/>
    <w:rsid w:val="0979048B"/>
    <w:rsid w:val="0A115496"/>
    <w:rsid w:val="0A280D51"/>
    <w:rsid w:val="0A393440"/>
    <w:rsid w:val="0A733D23"/>
    <w:rsid w:val="0ADE7A15"/>
    <w:rsid w:val="0B427BFD"/>
    <w:rsid w:val="0C597F08"/>
    <w:rsid w:val="0DAB01F9"/>
    <w:rsid w:val="0DCB7F12"/>
    <w:rsid w:val="0E215003"/>
    <w:rsid w:val="0E53554C"/>
    <w:rsid w:val="0E720D03"/>
    <w:rsid w:val="0E93359C"/>
    <w:rsid w:val="0EF7077F"/>
    <w:rsid w:val="0EF9362B"/>
    <w:rsid w:val="0F1E72F3"/>
    <w:rsid w:val="0F3C62B1"/>
    <w:rsid w:val="0FB50A39"/>
    <w:rsid w:val="0FF4510A"/>
    <w:rsid w:val="124B1B6A"/>
    <w:rsid w:val="12C33BD9"/>
    <w:rsid w:val="13122146"/>
    <w:rsid w:val="1402100F"/>
    <w:rsid w:val="144D19FA"/>
    <w:rsid w:val="1460301D"/>
    <w:rsid w:val="160C2D9C"/>
    <w:rsid w:val="16EF0584"/>
    <w:rsid w:val="16FA0E82"/>
    <w:rsid w:val="176F35F9"/>
    <w:rsid w:val="191E58E7"/>
    <w:rsid w:val="197B322A"/>
    <w:rsid w:val="1AF5393F"/>
    <w:rsid w:val="1AF94D72"/>
    <w:rsid w:val="1B011405"/>
    <w:rsid w:val="1CE57901"/>
    <w:rsid w:val="1E204012"/>
    <w:rsid w:val="1EDE4C0C"/>
    <w:rsid w:val="1F281A32"/>
    <w:rsid w:val="1F5905D4"/>
    <w:rsid w:val="1FA546B6"/>
    <w:rsid w:val="20CB7B36"/>
    <w:rsid w:val="22C116E8"/>
    <w:rsid w:val="22E137E2"/>
    <w:rsid w:val="230029E0"/>
    <w:rsid w:val="256D2228"/>
    <w:rsid w:val="25D129C6"/>
    <w:rsid w:val="26000A9E"/>
    <w:rsid w:val="26B37957"/>
    <w:rsid w:val="278F23FB"/>
    <w:rsid w:val="290433AC"/>
    <w:rsid w:val="29DB5C2E"/>
    <w:rsid w:val="2A314A28"/>
    <w:rsid w:val="2B233215"/>
    <w:rsid w:val="2B3608FC"/>
    <w:rsid w:val="2B831DA6"/>
    <w:rsid w:val="2BB1325F"/>
    <w:rsid w:val="2BF13977"/>
    <w:rsid w:val="2BFB3ADA"/>
    <w:rsid w:val="2C654427"/>
    <w:rsid w:val="2CF06620"/>
    <w:rsid w:val="2D262C65"/>
    <w:rsid w:val="2DEF76A9"/>
    <w:rsid w:val="2E0B25B1"/>
    <w:rsid w:val="2F2D3DD2"/>
    <w:rsid w:val="3095683E"/>
    <w:rsid w:val="30E85C6D"/>
    <w:rsid w:val="32090BC0"/>
    <w:rsid w:val="33184C3C"/>
    <w:rsid w:val="3380043A"/>
    <w:rsid w:val="342B724D"/>
    <w:rsid w:val="343D5E64"/>
    <w:rsid w:val="345A4DB5"/>
    <w:rsid w:val="34DA19D0"/>
    <w:rsid w:val="350C4DD0"/>
    <w:rsid w:val="35871DDA"/>
    <w:rsid w:val="35B90DE2"/>
    <w:rsid w:val="36130EFB"/>
    <w:rsid w:val="36C871B1"/>
    <w:rsid w:val="37EE2BAB"/>
    <w:rsid w:val="38227913"/>
    <w:rsid w:val="3836033B"/>
    <w:rsid w:val="38433ED6"/>
    <w:rsid w:val="38952293"/>
    <w:rsid w:val="3A342015"/>
    <w:rsid w:val="3B0E6396"/>
    <w:rsid w:val="3B2D5CF8"/>
    <w:rsid w:val="3B9F38ED"/>
    <w:rsid w:val="3C4F6CD9"/>
    <w:rsid w:val="3C9236F7"/>
    <w:rsid w:val="3CFC452A"/>
    <w:rsid w:val="3D151264"/>
    <w:rsid w:val="3E173440"/>
    <w:rsid w:val="3E872234"/>
    <w:rsid w:val="3EB9159C"/>
    <w:rsid w:val="3EBE3375"/>
    <w:rsid w:val="3FFD6221"/>
    <w:rsid w:val="40801D96"/>
    <w:rsid w:val="40A703F9"/>
    <w:rsid w:val="41E91959"/>
    <w:rsid w:val="43111298"/>
    <w:rsid w:val="43F00FF1"/>
    <w:rsid w:val="4438138B"/>
    <w:rsid w:val="45F50F3C"/>
    <w:rsid w:val="46825969"/>
    <w:rsid w:val="478E2D3C"/>
    <w:rsid w:val="490F19AF"/>
    <w:rsid w:val="4A087B66"/>
    <w:rsid w:val="4A292C47"/>
    <w:rsid w:val="4AB15D64"/>
    <w:rsid w:val="4BBB0AEB"/>
    <w:rsid w:val="4C882345"/>
    <w:rsid w:val="4CC34CBC"/>
    <w:rsid w:val="4D14348F"/>
    <w:rsid w:val="4D9C4C7E"/>
    <w:rsid w:val="4DDE16A5"/>
    <w:rsid w:val="4E4C4D52"/>
    <w:rsid w:val="4E675CF4"/>
    <w:rsid w:val="4E991C8F"/>
    <w:rsid w:val="4FB571BD"/>
    <w:rsid w:val="4FF932EB"/>
    <w:rsid w:val="50694D6C"/>
    <w:rsid w:val="50D042B1"/>
    <w:rsid w:val="51F008E5"/>
    <w:rsid w:val="521D568E"/>
    <w:rsid w:val="529677AB"/>
    <w:rsid w:val="52D444D5"/>
    <w:rsid w:val="52D91825"/>
    <w:rsid w:val="55113067"/>
    <w:rsid w:val="56CB528B"/>
    <w:rsid w:val="576C6C2D"/>
    <w:rsid w:val="5978387B"/>
    <w:rsid w:val="59834F1E"/>
    <w:rsid w:val="5B40751D"/>
    <w:rsid w:val="5BD2441A"/>
    <w:rsid w:val="5BDA5FFF"/>
    <w:rsid w:val="5C524D5B"/>
    <w:rsid w:val="5C6D59B7"/>
    <w:rsid w:val="5CF1630B"/>
    <w:rsid w:val="5EFE4D75"/>
    <w:rsid w:val="5F046A50"/>
    <w:rsid w:val="5F1F6CE6"/>
    <w:rsid w:val="5F3D5D93"/>
    <w:rsid w:val="5F9F3113"/>
    <w:rsid w:val="5FFA1310"/>
    <w:rsid w:val="601C55CB"/>
    <w:rsid w:val="60407F8B"/>
    <w:rsid w:val="61013CD6"/>
    <w:rsid w:val="614A398D"/>
    <w:rsid w:val="614F2C87"/>
    <w:rsid w:val="61533CD6"/>
    <w:rsid w:val="62877475"/>
    <w:rsid w:val="63150883"/>
    <w:rsid w:val="63460E46"/>
    <w:rsid w:val="644752FE"/>
    <w:rsid w:val="649E2629"/>
    <w:rsid w:val="654F2B62"/>
    <w:rsid w:val="659204A2"/>
    <w:rsid w:val="66A55958"/>
    <w:rsid w:val="66B24711"/>
    <w:rsid w:val="66BB0BFA"/>
    <w:rsid w:val="68751943"/>
    <w:rsid w:val="691760C9"/>
    <w:rsid w:val="693F5EFB"/>
    <w:rsid w:val="6A1F221A"/>
    <w:rsid w:val="6B235577"/>
    <w:rsid w:val="6C9B5974"/>
    <w:rsid w:val="6D111BBF"/>
    <w:rsid w:val="6D36564B"/>
    <w:rsid w:val="6E9B5012"/>
    <w:rsid w:val="6EBA64D4"/>
    <w:rsid w:val="6F555340"/>
    <w:rsid w:val="6F900203"/>
    <w:rsid w:val="6FB030F3"/>
    <w:rsid w:val="7033350A"/>
    <w:rsid w:val="705B4DFB"/>
    <w:rsid w:val="70B3049A"/>
    <w:rsid w:val="70D14E23"/>
    <w:rsid w:val="72792913"/>
    <w:rsid w:val="729806A1"/>
    <w:rsid w:val="72F93E04"/>
    <w:rsid w:val="735D5D19"/>
    <w:rsid w:val="74B517BC"/>
    <w:rsid w:val="75E0353F"/>
    <w:rsid w:val="75F83DBB"/>
    <w:rsid w:val="760678A0"/>
    <w:rsid w:val="76223D1B"/>
    <w:rsid w:val="76F11392"/>
    <w:rsid w:val="77C17C93"/>
    <w:rsid w:val="780235C1"/>
    <w:rsid w:val="78303D9F"/>
    <w:rsid w:val="788925C6"/>
    <w:rsid w:val="78A41D17"/>
    <w:rsid w:val="78B92050"/>
    <w:rsid w:val="79D02E67"/>
    <w:rsid w:val="7B135719"/>
    <w:rsid w:val="7D6146DE"/>
    <w:rsid w:val="7D6C6F81"/>
    <w:rsid w:val="7D7D13BF"/>
    <w:rsid w:val="7DFD7C3C"/>
    <w:rsid w:val="7E141EBD"/>
    <w:rsid w:val="7EE06041"/>
    <w:rsid w:val="7FD4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厦门经信局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2018-03-01T08:14:00Z</dcterms:created>
  <dc:creator>Administrator</dc:creator>
  <cp:lastModifiedBy>Administrator</cp:lastModifiedBy>
  <dcterms:modified xsi:type="dcterms:W3CDTF">2018-03-01T08:15:29Z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